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Pr="000817CE" w:rsidRDefault="000817CE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0817CE"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 w:rsidRPr="000817CE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(727) 345-47-04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184306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6B583D" w:rsidTr="00184306">
        <w:trPr>
          <w:trHeight w:val="20"/>
        </w:trPr>
        <w:tc>
          <w:tcPr>
            <w:tcW w:w="2077" w:type="dxa"/>
            <w:vAlign w:val="center"/>
          </w:tcPr>
          <w:p w:rsidR="006B583D" w:rsidRDefault="006B583D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  <w:r w:rsidR="0018430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2076" w:type="dxa"/>
          </w:tcPr>
          <w:p w:rsidR="006B583D" w:rsidRPr="00A843D1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355" w:type="dxa"/>
            <w:vAlign w:val="center"/>
          </w:tcPr>
          <w:p w:rsidR="006B583D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124" w:type="dxa"/>
            <w:gridSpan w:val="2"/>
            <w:vAlign w:val="center"/>
          </w:tcPr>
          <w:p w:rsidR="006B583D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  <w:tc>
          <w:tcPr>
            <w:tcW w:w="2443" w:type="dxa"/>
            <w:vAlign w:val="center"/>
          </w:tcPr>
          <w:p w:rsidR="006B583D" w:rsidRDefault="00184306" w:rsidP="0018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184306"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азахстан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+7(727)345-47-04</w:t>
            </w:r>
          </w:p>
        </w:tc>
      </w:tr>
    </w:tbl>
    <w:bookmarkStart w:id="0" w:name="_GoBack"/>
    <w:p w:rsidR="00A357EC" w:rsidRPr="00666987" w:rsidRDefault="00666987" w:rsidP="00C645C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 w:rsidRPr="00666987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begin"/>
      </w:r>
      <w:r w:rsidRPr="00666987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instrText xml:space="preserve"> HYPERLINK "mailto:mfp</w:instrText>
      </w:r>
      <w:r w:rsidRPr="00666987">
        <w:rPr>
          <w:rFonts w:ascii="Century Gothic" w:eastAsia="Century Gothic" w:hAnsi="Century Gothic" w:cs="Century Gothic"/>
          <w:b/>
          <w:sz w:val="28"/>
          <w:szCs w:val="28"/>
        </w:rPr>
        <w:instrText>@nt-rt.ru</w:instrText>
      </w:r>
      <w:r w:rsidRPr="00666987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instrText xml:space="preserve">" </w:instrText>
      </w:r>
      <w:r w:rsidRPr="00666987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separate"/>
      </w:r>
      <w:r w:rsidRPr="00666987">
        <w:rPr>
          <w:rStyle w:val="a4"/>
          <w:rFonts w:ascii="Century Gothic" w:eastAsia="Century Gothic" w:hAnsi="Century Gothic" w:cs="Century Gothic"/>
          <w:b/>
          <w:color w:val="auto"/>
          <w:sz w:val="28"/>
          <w:szCs w:val="28"/>
          <w:u w:val="none"/>
          <w:lang w:val="en-US"/>
        </w:rPr>
        <w:t>mfp</w:t>
      </w:r>
      <w:r w:rsidRPr="00666987">
        <w:rPr>
          <w:rStyle w:val="a4"/>
          <w:rFonts w:ascii="Century Gothic" w:eastAsia="Century Gothic" w:hAnsi="Century Gothic" w:cs="Century Gothic"/>
          <w:b/>
          <w:color w:val="auto"/>
          <w:sz w:val="28"/>
          <w:szCs w:val="28"/>
          <w:u w:val="none"/>
        </w:rPr>
        <w:t>@nt-rt.ru</w:t>
      </w:r>
      <w:r w:rsidRPr="00666987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end"/>
      </w:r>
      <w:bookmarkEnd w:id="0"/>
      <w:r w:rsidR="009E7D3C" w:rsidRPr="00666987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357EC" w:rsidRPr="00D06FA7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  <w:lang w:val="en-US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mail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7EC"/>
    <w:rsid w:val="0002574B"/>
    <w:rsid w:val="0005161F"/>
    <w:rsid w:val="000817CE"/>
    <w:rsid w:val="000820ED"/>
    <w:rsid w:val="000E52BB"/>
    <w:rsid w:val="00184306"/>
    <w:rsid w:val="001D3BC2"/>
    <w:rsid w:val="001F5152"/>
    <w:rsid w:val="00232C54"/>
    <w:rsid w:val="0026213B"/>
    <w:rsid w:val="00296A85"/>
    <w:rsid w:val="002F35AA"/>
    <w:rsid w:val="002F40D2"/>
    <w:rsid w:val="0033775C"/>
    <w:rsid w:val="00350CF7"/>
    <w:rsid w:val="00374243"/>
    <w:rsid w:val="003965D8"/>
    <w:rsid w:val="003F107F"/>
    <w:rsid w:val="00416F7A"/>
    <w:rsid w:val="00477C14"/>
    <w:rsid w:val="00492C4F"/>
    <w:rsid w:val="0049590A"/>
    <w:rsid w:val="004E1BB1"/>
    <w:rsid w:val="005347BD"/>
    <w:rsid w:val="00584007"/>
    <w:rsid w:val="00650FCF"/>
    <w:rsid w:val="00666987"/>
    <w:rsid w:val="006B583D"/>
    <w:rsid w:val="006D1A24"/>
    <w:rsid w:val="0076035B"/>
    <w:rsid w:val="00781879"/>
    <w:rsid w:val="007B461E"/>
    <w:rsid w:val="007C2B7D"/>
    <w:rsid w:val="009E7D3C"/>
    <w:rsid w:val="00A357EC"/>
    <w:rsid w:val="00A563E9"/>
    <w:rsid w:val="00A843D1"/>
    <w:rsid w:val="00A922E9"/>
    <w:rsid w:val="00AB1911"/>
    <w:rsid w:val="00C3066D"/>
    <w:rsid w:val="00C645C5"/>
    <w:rsid w:val="00CF3E8D"/>
    <w:rsid w:val="00D06FA7"/>
    <w:rsid w:val="00D76380"/>
    <w:rsid w:val="00DD54DF"/>
    <w:rsid w:val="00DF1FEF"/>
    <w:rsid w:val="00E058CC"/>
    <w:rsid w:val="00E14C48"/>
    <w:rsid w:val="00E2075E"/>
    <w:rsid w:val="00E629BE"/>
    <w:rsid w:val="00F409A4"/>
    <w:rsid w:val="00F64D9D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МИКРОАНАЛИТИЧЕСКИЕ СИСТЕМЫ || Опросный лист на измерители влажности ВАД-40М. Бланк заказа портативных проточных влагомеров ВАД40М, контроль содержания воды содержания воды в твердых, жидких, материалах, пищевой, фармацевтической, химической промышленности</vt:lpstr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Телекоммуникационное оборудование, мобильные решения для систем связи и безопасности, контрольно-измерительная аппаратура СВЧ, аксессуары СВЧ тракта, СВЧ электроника, радиолокационные системы, монолитно-интегральные схемы, диоды, диодные МИС. Производство завода-изготовителя. Продажа Россия и Казахстан.</dc:title>
  <dc:subject>Опросный лист на Телекоммуникационное оборудование, мобильные решения для систем связи и безопасности, контрольно-измерительная аппаратура СВЧ, аксессуары СВЧ тракта, СВЧ электроника, радиолокационные системы, монолитно-интегральные схемы, диоды, диодные МИС. Производство завода-изготовителя. Продажа Россия и Казахстан.</dc:subject>
  <dc:creator>https://mcn.nt-rt.ru/</dc:creator>
  <cp:lastModifiedBy>Home</cp:lastModifiedBy>
  <cp:revision>57</cp:revision>
  <dcterms:created xsi:type="dcterms:W3CDTF">2022-11-04T14:47:00Z</dcterms:created>
  <dcterms:modified xsi:type="dcterms:W3CDTF">2025-07-23T11:27:00Z</dcterms:modified>
</cp:coreProperties>
</file>